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1E9" w:rsidRPr="00FF41E9" w:rsidRDefault="00FF41E9" w:rsidP="00C230AC">
      <w:pPr>
        <w:pStyle w:val="Default"/>
        <w:rPr>
          <w:b/>
          <w:sz w:val="28"/>
          <w:szCs w:val="28"/>
        </w:rPr>
      </w:pPr>
      <w:r w:rsidRPr="00FF41E9">
        <w:rPr>
          <w:b/>
          <w:sz w:val="28"/>
          <w:szCs w:val="28"/>
        </w:rPr>
        <w:t>Trainingsprogramma Sensorische informatieverwerking</w:t>
      </w:r>
    </w:p>
    <w:p w:rsidR="00FF41E9" w:rsidRDefault="00FF41E9" w:rsidP="00FF41E9">
      <w:pPr>
        <w:shd w:val="clear" w:color="auto" w:fill="FFFFFF"/>
        <w:spacing w:after="150" w:line="375" w:lineRule="atLeast"/>
        <w:rPr>
          <w:rFonts w:ascii="Verdana" w:eastAsia="Times New Roman" w:hAnsi="Verdana" w:cs="Times New Roman"/>
          <w:b/>
          <w:bCs/>
          <w:color w:val="000000" w:themeColor="text1"/>
          <w:spacing w:val="2"/>
          <w:lang w:eastAsia="nl-NL"/>
        </w:rPr>
      </w:pPr>
    </w:p>
    <w:p w:rsidR="00FF41E9" w:rsidRPr="003B2772" w:rsidRDefault="00FF41E9" w:rsidP="00FF41E9">
      <w:pPr>
        <w:shd w:val="clear" w:color="auto" w:fill="FFFFFF"/>
        <w:spacing w:after="150" w:line="375" w:lineRule="atLeast"/>
        <w:rPr>
          <w:rFonts w:ascii="Verdana" w:eastAsia="Times New Roman" w:hAnsi="Verdana" w:cs="Times New Roman"/>
          <w:color w:val="000000" w:themeColor="text1"/>
          <w:spacing w:val="2"/>
          <w:lang w:eastAsia="nl-NL"/>
        </w:rPr>
      </w:pPr>
      <w:bookmarkStart w:id="0" w:name="_GoBack"/>
      <w:bookmarkEnd w:id="0"/>
      <w:r w:rsidRPr="003B2772">
        <w:rPr>
          <w:rFonts w:ascii="Verdana" w:eastAsia="Times New Roman" w:hAnsi="Verdana" w:cs="Times New Roman"/>
          <w:b/>
          <w:bCs/>
          <w:color w:val="000000" w:themeColor="text1"/>
          <w:spacing w:val="2"/>
          <w:lang w:eastAsia="nl-NL"/>
        </w:rPr>
        <w:t>Doelgroep</w:t>
      </w:r>
    </w:p>
    <w:p w:rsidR="00FF41E9" w:rsidRPr="003B2772" w:rsidRDefault="00FF41E9" w:rsidP="00FF41E9">
      <w:pPr>
        <w:shd w:val="clear" w:color="auto" w:fill="FFFFFF"/>
        <w:spacing w:after="150" w:line="375" w:lineRule="atLeast"/>
        <w:rPr>
          <w:rFonts w:ascii="Verdana" w:eastAsia="Times New Roman" w:hAnsi="Verdana" w:cs="Times New Roman"/>
          <w:color w:val="000000" w:themeColor="text1"/>
          <w:spacing w:val="2"/>
          <w:lang w:eastAsia="nl-NL"/>
        </w:rPr>
      </w:pPr>
      <w:r w:rsidRPr="003B2772">
        <w:rPr>
          <w:rFonts w:ascii="Verdana" w:eastAsia="Times New Roman" w:hAnsi="Verdana" w:cs="Times New Roman"/>
          <w:color w:val="000000" w:themeColor="text1"/>
          <w:spacing w:val="2"/>
          <w:lang w:eastAsia="nl-NL"/>
        </w:rPr>
        <w:t>Alle behandelaren</w:t>
      </w:r>
    </w:p>
    <w:p w:rsidR="00FF41E9" w:rsidRPr="003B2772" w:rsidRDefault="00FF41E9" w:rsidP="00FF41E9">
      <w:pPr>
        <w:shd w:val="clear" w:color="auto" w:fill="FFFFFF"/>
        <w:spacing w:after="150" w:line="375" w:lineRule="atLeast"/>
        <w:rPr>
          <w:rFonts w:ascii="Verdana" w:eastAsia="Times New Roman" w:hAnsi="Verdana" w:cs="Times New Roman"/>
          <w:color w:val="000000" w:themeColor="text1"/>
          <w:spacing w:val="2"/>
          <w:lang w:eastAsia="nl-NL"/>
        </w:rPr>
      </w:pPr>
      <w:r w:rsidRPr="003B2772">
        <w:rPr>
          <w:rFonts w:ascii="Verdana" w:eastAsia="Times New Roman" w:hAnsi="Verdana" w:cs="Times New Roman"/>
          <w:b/>
          <w:bCs/>
          <w:color w:val="000000" w:themeColor="text1"/>
          <w:spacing w:val="2"/>
          <w:lang w:eastAsia="nl-NL"/>
        </w:rPr>
        <w:t>Inhoud</w:t>
      </w:r>
    </w:p>
    <w:p w:rsidR="00FF41E9" w:rsidRPr="003B2772" w:rsidRDefault="00FF41E9" w:rsidP="00FF41E9">
      <w:pPr>
        <w:shd w:val="clear" w:color="auto" w:fill="FFFFFF"/>
        <w:spacing w:after="150" w:line="375" w:lineRule="atLeast"/>
        <w:rPr>
          <w:rFonts w:ascii="Verdana" w:eastAsia="Times New Roman" w:hAnsi="Verdana" w:cs="Times New Roman"/>
          <w:color w:val="000000" w:themeColor="text1"/>
          <w:spacing w:val="2"/>
          <w:lang w:eastAsia="nl-NL"/>
        </w:rPr>
      </w:pPr>
      <w:r w:rsidRPr="003B2772">
        <w:rPr>
          <w:rFonts w:ascii="Verdana" w:eastAsia="Times New Roman" w:hAnsi="Verdana" w:cs="Times New Roman"/>
          <w:color w:val="000000" w:themeColor="text1"/>
          <w:spacing w:val="2"/>
          <w:lang w:eastAsia="nl-NL"/>
        </w:rPr>
        <w:t>Sensorische informatieverwerking is de samenwerking tussen onze zintuigen en doelgericht bewegen. Wanneer men ouder wordt, gaan een aantal zintuigen in kwaliteit achteruit. Het doelgericht bewegen wordt daardoor anders. Wanneer sprake is van dementie, is daarnaast de prikkelverwerking anders. Dit heeft effect op de communicatie, de interactie met de buitenwereld en het intentioneel bewegen. Zo valt bijvoorbeeld de remming vanuit de cognitie (deels)weg en er kan er sprake zijn van ongeremd gedrag.  Ook zie je vaak dat mensen gaan overstemmen (roepgedrag) wanneer bepaalde prikkels te veel worden. Ze willen bijvoorbeeld andere geluiden buitensluiten, geluiden die ze niet meer aan kunnen of kunnen plaatsen.</w:t>
      </w:r>
    </w:p>
    <w:p w:rsidR="00FF41E9" w:rsidRPr="003B2772" w:rsidRDefault="00FF41E9" w:rsidP="00FF41E9">
      <w:pPr>
        <w:shd w:val="clear" w:color="auto" w:fill="FFFFFF"/>
        <w:spacing w:after="150" w:line="375" w:lineRule="atLeast"/>
        <w:rPr>
          <w:rFonts w:ascii="Verdana" w:eastAsia="Times New Roman" w:hAnsi="Verdana" w:cs="Times New Roman"/>
          <w:color w:val="000000" w:themeColor="text1"/>
          <w:spacing w:val="2"/>
          <w:lang w:eastAsia="nl-NL"/>
        </w:rPr>
      </w:pPr>
      <w:r w:rsidRPr="003B2772">
        <w:rPr>
          <w:rFonts w:ascii="Verdana" w:eastAsia="Times New Roman" w:hAnsi="Verdana" w:cs="Times New Roman"/>
          <w:color w:val="000000" w:themeColor="text1"/>
          <w:spacing w:val="2"/>
          <w:lang w:eastAsia="nl-NL"/>
        </w:rPr>
        <w:t>Tijdens de scholing zal de basis van de prikkelverwerking bij een gezond- en ongezond brein worden besproken en worden handvatten gegeven om hiermee in de praktijk aan de slag te gaan. Dit doen we aan de hand van de te beïnvloeden factoren; de cliënt, de belangrijke ander, fysieke/sociale omgeving, dagprogramma en inzet hulpmiddelen.</w:t>
      </w:r>
    </w:p>
    <w:p w:rsidR="00FF41E9" w:rsidRPr="003B2772" w:rsidRDefault="00FF41E9" w:rsidP="00FF41E9">
      <w:pPr>
        <w:shd w:val="clear" w:color="auto" w:fill="FFFFFF"/>
        <w:spacing w:after="150" w:line="375" w:lineRule="atLeast"/>
        <w:rPr>
          <w:rFonts w:ascii="Verdana" w:eastAsia="Times New Roman" w:hAnsi="Verdana" w:cs="Times New Roman"/>
          <w:color w:val="000000" w:themeColor="text1"/>
          <w:spacing w:val="2"/>
          <w:lang w:eastAsia="nl-NL"/>
        </w:rPr>
      </w:pPr>
      <w:r w:rsidRPr="003B2772">
        <w:rPr>
          <w:rFonts w:ascii="Verdana" w:eastAsia="Times New Roman" w:hAnsi="Verdana" w:cs="Times New Roman"/>
          <w:b/>
          <w:bCs/>
          <w:color w:val="000000" w:themeColor="text1"/>
          <w:spacing w:val="2"/>
          <w:lang w:eastAsia="nl-NL"/>
        </w:rPr>
        <w:t>Leerdoelen</w:t>
      </w:r>
    </w:p>
    <w:p w:rsidR="00FF41E9" w:rsidRPr="003B2772" w:rsidRDefault="00FF41E9" w:rsidP="00FF41E9">
      <w:pPr>
        <w:numPr>
          <w:ilvl w:val="0"/>
          <w:numId w:val="1"/>
        </w:numPr>
        <w:shd w:val="clear" w:color="auto" w:fill="FFFFFF"/>
        <w:spacing w:before="100" w:beforeAutospacing="1" w:after="100" w:afterAutospacing="1" w:line="360" w:lineRule="atLeast"/>
        <w:rPr>
          <w:rFonts w:ascii="Verdana" w:eastAsia="Times New Roman" w:hAnsi="Verdana" w:cs="Times New Roman"/>
          <w:color w:val="000000" w:themeColor="text1"/>
          <w:spacing w:val="2"/>
          <w:lang w:eastAsia="nl-NL"/>
        </w:rPr>
      </w:pPr>
      <w:r w:rsidRPr="003B2772">
        <w:rPr>
          <w:rFonts w:ascii="Verdana" w:eastAsia="Times New Roman" w:hAnsi="Verdana" w:cs="Times New Roman"/>
          <w:color w:val="000000" w:themeColor="text1"/>
          <w:spacing w:val="2"/>
          <w:lang w:eastAsia="nl-NL"/>
        </w:rPr>
        <w:t>Kennis opdoen over uitgangspunten van de sensorische informatieverwerking.</w:t>
      </w:r>
    </w:p>
    <w:p w:rsidR="00FF41E9" w:rsidRPr="003B2772" w:rsidRDefault="00FF41E9" w:rsidP="00FF41E9">
      <w:pPr>
        <w:numPr>
          <w:ilvl w:val="0"/>
          <w:numId w:val="1"/>
        </w:numPr>
        <w:shd w:val="clear" w:color="auto" w:fill="FFFFFF"/>
        <w:spacing w:before="100" w:beforeAutospacing="1" w:after="100" w:afterAutospacing="1" w:line="360" w:lineRule="atLeast"/>
        <w:rPr>
          <w:rFonts w:ascii="Verdana" w:eastAsia="Times New Roman" w:hAnsi="Verdana" w:cs="Times New Roman"/>
          <w:color w:val="000000" w:themeColor="text1"/>
          <w:spacing w:val="2"/>
          <w:lang w:eastAsia="nl-NL"/>
        </w:rPr>
      </w:pPr>
      <w:r w:rsidRPr="003B2772">
        <w:rPr>
          <w:rFonts w:ascii="Verdana" w:eastAsia="Times New Roman" w:hAnsi="Verdana" w:cs="Times New Roman"/>
          <w:color w:val="000000" w:themeColor="text1"/>
          <w:spacing w:val="2"/>
          <w:lang w:eastAsia="nl-NL"/>
        </w:rPr>
        <w:t>Herkennen van problemen in de prikkelverwerking.</w:t>
      </w:r>
    </w:p>
    <w:p w:rsidR="00FF41E9" w:rsidRPr="003B2772" w:rsidRDefault="00FF41E9" w:rsidP="00FF41E9">
      <w:pPr>
        <w:numPr>
          <w:ilvl w:val="0"/>
          <w:numId w:val="1"/>
        </w:numPr>
        <w:shd w:val="clear" w:color="auto" w:fill="FFFFFF"/>
        <w:spacing w:before="100" w:beforeAutospacing="1" w:after="100" w:afterAutospacing="1" w:line="360" w:lineRule="atLeast"/>
        <w:rPr>
          <w:rFonts w:ascii="Verdana" w:eastAsia="Times New Roman" w:hAnsi="Verdana" w:cs="Times New Roman"/>
          <w:color w:val="000000" w:themeColor="text1"/>
          <w:spacing w:val="2"/>
          <w:lang w:eastAsia="nl-NL"/>
        </w:rPr>
      </w:pPr>
      <w:r w:rsidRPr="003B2772">
        <w:rPr>
          <w:rFonts w:ascii="Verdana" w:eastAsia="Times New Roman" w:hAnsi="Verdana" w:cs="Times New Roman"/>
          <w:color w:val="000000" w:themeColor="text1"/>
          <w:spacing w:val="2"/>
          <w:lang w:eastAsia="nl-NL"/>
        </w:rPr>
        <w:t>Inzicht krijgen in de invloed van omgevingsprikkels op gedrag.</w:t>
      </w:r>
    </w:p>
    <w:p w:rsidR="00FF41E9" w:rsidRPr="00FF41E9" w:rsidRDefault="00FF41E9" w:rsidP="00FF41E9">
      <w:pPr>
        <w:pStyle w:val="Default"/>
        <w:rPr>
          <w:color w:val="000000" w:themeColor="text1"/>
          <w:sz w:val="22"/>
          <w:szCs w:val="22"/>
        </w:rPr>
      </w:pPr>
      <w:r w:rsidRPr="003B2772">
        <w:rPr>
          <w:rFonts w:eastAsia="Times New Roman" w:cs="Times New Roman"/>
          <w:color w:val="000000" w:themeColor="text1"/>
          <w:spacing w:val="2"/>
          <w:sz w:val="22"/>
          <w:szCs w:val="22"/>
          <w:lang w:eastAsia="nl-NL"/>
        </w:rPr>
        <w:t>Gerichte adviezen kunnen geven aan de zorg, mantelzorger en anderen</w:t>
      </w:r>
    </w:p>
    <w:p w:rsidR="00FF41E9" w:rsidRDefault="00FF41E9" w:rsidP="00C230AC">
      <w:pPr>
        <w:pStyle w:val="Default"/>
        <w:rPr>
          <w:sz w:val="22"/>
          <w:szCs w:val="22"/>
        </w:rPr>
      </w:pPr>
    </w:p>
    <w:p w:rsidR="00FF41E9" w:rsidRDefault="00FF41E9" w:rsidP="00C230AC">
      <w:pPr>
        <w:pStyle w:val="Default"/>
        <w:rPr>
          <w:sz w:val="22"/>
          <w:szCs w:val="22"/>
        </w:rPr>
      </w:pPr>
    </w:p>
    <w:p w:rsidR="00C230AC" w:rsidRPr="00C230AC" w:rsidRDefault="00C230AC" w:rsidP="00C230AC">
      <w:pPr>
        <w:pStyle w:val="Default"/>
        <w:rPr>
          <w:sz w:val="22"/>
          <w:szCs w:val="22"/>
        </w:rPr>
      </w:pPr>
      <w:r w:rsidRPr="00C230AC">
        <w:rPr>
          <w:sz w:val="22"/>
          <w:szCs w:val="22"/>
        </w:rPr>
        <w:t>Dag 1</w:t>
      </w:r>
    </w:p>
    <w:p w:rsidR="00C230AC" w:rsidRPr="00C230AC" w:rsidRDefault="00C230AC" w:rsidP="00C230AC">
      <w:pPr>
        <w:pStyle w:val="Default"/>
        <w:rPr>
          <w:sz w:val="22"/>
          <w:szCs w:val="22"/>
        </w:rPr>
      </w:pPr>
    </w:p>
    <w:p w:rsidR="00C230AC" w:rsidRPr="00C230AC" w:rsidRDefault="00C230AC" w:rsidP="00C230AC">
      <w:pPr>
        <w:pStyle w:val="Default"/>
        <w:rPr>
          <w:sz w:val="22"/>
          <w:szCs w:val="22"/>
        </w:rPr>
      </w:pPr>
      <w:r w:rsidRPr="00C230AC">
        <w:rPr>
          <w:sz w:val="22"/>
          <w:szCs w:val="22"/>
        </w:rPr>
        <w:t>09.00 uur</w:t>
      </w:r>
      <w:r w:rsidRPr="00C230AC">
        <w:rPr>
          <w:sz w:val="22"/>
          <w:szCs w:val="22"/>
        </w:rPr>
        <w:tab/>
      </w:r>
      <w:r w:rsidRPr="00C230AC">
        <w:rPr>
          <w:sz w:val="22"/>
          <w:szCs w:val="22"/>
        </w:rPr>
        <w:t>Ontvangst en opening</w:t>
      </w:r>
    </w:p>
    <w:p w:rsidR="00C230AC" w:rsidRPr="00C230AC" w:rsidRDefault="00C230AC" w:rsidP="00C230AC">
      <w:pPr>
        <w:pStyle w:val="Default"/>
        <w:ind w:left="708" w:firstLine="708"/>
        <w:rPr>
          <w:sz w:val="22"/>
          <w:szCs w:val="22"/>
        </w:rPr>
      </w:pPr>
      <w:r w:rsidRPr="00C230AC">
        <w:rPr>
          <w:sz w:val="22"/>
          <w:szCs w:val="22"/>
        </w:rPr>
        <w:t xml:space="preserve">De zeven zintuigen </w:t>
      </w:r>
    </w:p>
    <w:p w:rsidR="00C230AC" w:rsidRPr="00C230AC" w:rsidRDefault="00C230AC" w:rsidP="00C230AC">
      <w:pPr>
        <w:pStyle w:val="Default"/>
        <w:rPr>
          <w:sz w:val="22"/>
          <w:szCs w:val="22"/>
        </w:rPr>
      </w:pPr>
      <w:r w:rsidRPr="00C230AC">
        <w:rPr>
          <w:sz w:val="22"/>
          <w:szCs w:val="22"/>
        </w:rPr>
        <w:t>10.45 uur</w:t>
      </w:r>
      <w:r w:rsidRPr="00C230AC">
        <w:rPr>
          <w:sz w:val="22"/>
          <w:szCs w:val="22"/>
        </w:rPr>
        <w:tab/>
      </w:r>
      <w:r w:rsidRPr="00C230AC">
        <w:rPr>
          <w:sz w:val="22"/>
          <w:szCs w:val="22"/>
        </w:rPr>
        <w:t>Pauze</w:t>
      </w:r>
    </w:p>
    <w:p w:rsidR="00C230AC" w:rsidRPr="00C230AC" w:rsidRDefault="00C230AC" w:rsidP="00C230AC">
      <w:pPr>
        <w:pStyle w:val="Default"/>
        <w:rPr>
          <w:sz w:val="22"/>
          <w:szCs w:val="22"/>
        </w:rPr>
      </w:pPr>
      <w:r w:rsidRPr="00C230AC">
        <w:rPr>
          <w:sz w:val="22"/>
          <w:szCs w:val="22"/>
        </w:rPr>
        <w:t>11.00 uur</w:t>
      </w:r>
      <w:r w:rsidRPr="00C230AC">
        <w:rPr>
          <w:sz w:val="22"/>
          <w:szCs w:val="22"/>
        </w:rPr>
        <w:tab/>
      </w:r>
      <w:r w:rsidRPr="00C230AC">
        <w:rPr>
          <w:sz w:val="22"/>
          <w:szCs w:val="22"/>
        </w:rPr>
        <w:t>Het brein en prikkelverwerking</w:t>
      </w:r>
    </w:p>
    <w:p w:rsidR="00C230AC" w:rsidRPr="00C230AC" w:rsidRDefault="00C230AC" w:rsidP="00C230AC">
      <w:pPr>
        <w:pStyle w:val="Default"/>
        <w:ind w:left="708" w:firstLine="708"/>
        <w:rPr>
          <w:sz w:val="22"/>
          <w:szCs w:val="22"/>
        </w:rPr>
      </w:pPr>
      <w:r w:rsidRPr="00C230AC">
        <w:rPr>
          <w:sz w:val="22"/>
          <w:szCs w:val="22"/>
        </w:rPr>
        <w:t>Hyper/ hyporesponsiviteit bij dementie</w:t>
      </w:r>
    </w:p>
    <w:p w:rsidR="00C230AC" w:rsidRPr="00C230AC" w:rsidRDefault="00C230AC" w:rsidP="00C230AC">
      <w:pPr>
        <w:pStyle w:val="Default"/>
        <w:ind w:left="708" w:firstLine="708"/>
        <w:rPr>
          <w:sz w:val="22"/>
          <w:szCs w:val="22"/>
        </w:rPr>
      </w:pPr>
      <w:r w:rsidRPr="00C230AC">
        <w:rPr>
          <w:sz w:val="22"/>
          <w:szCs w:val="22"/>
        </w:rPr>
        <w:t>Dynamische/ statische prikkels en kenmerken van een prikkel</w:t>
      </w:r>
    </w:p>
    <w:p w:rsidR="00EF35F3" w:rsidRDefault="00C230AC" w:rsidP="00C230AC">
      <w:pPr>
        <w:rPr>
          <w:rFonts w:ascii="Verdana" w:hAnsi="Verdana"/>
        </w:rPr>
      </w:pPr>
      <w:r w:rsidRPr="00C230AC">
        <w:rPr>
          <w:rFonts w:ascii="Verdana" w:hAnsi="Verdana"/>
        </w:rPr>
        <w:t>12.00 uur</w:t>
      </w:r>
      <w:r w:rsidRPr="00C230AC">
        <w:rPr>
          <w:rFonts w:ascii="Verdana" w:hAnsi="Verdana"/>
        </w:rPr>
        <w:tab/>
      </w:r>
      <w:r w:rsidRPr="00C230AC">
        <w:rPr>
          <w:rFonts w:ascii="Verdana" w:hAnsi="Verdana"/>
        </w:rPr>
        <w:t>Afronding en verwijzing naar voorbereiding dagdeel 2</w:t>
      </w:r>
    </w:p>
    <w:p w:rsidR="00C230AC" w:rsidRDefault="00C230AC" w:rsidP="00C230AC">
      <w:pPr>
        <w:rPr>
          <w:rFonts w:ascii="Verdana" w:hAnsi="Verdana"/>
        </w:rPr>
      </w:pPr>
    </w:p>
    <w:p w:rsidR="00C230AC" w:rsidRDefault="00C230AC" w:rsidP="00C230AC">
      <w:pPr>
        <w:rPr>
          <w:rFonts w:ascii="Verdana" w:hAnsi="Verdana"/>
        </w:rPr>
      </w:pPr>
      <w:r>
        <w:rPr>
          <w:rFonts w:ascii="Verdana" w:hAnsi="Verdana"/>
        </w:rPr>
        <w:t>Dag 2</w:t>
      </w:r>
    </w:p>
    <w:p w:rsidR="00C230AC" w:rsidRPr="00C230AC" w:rsidRDefault="00C230AC" w:rsidP="00C230AC">
      <w:pPr>
        <w:pStyle w:val="Default"/>
        <w:rPr>
          <w:sz w:val="22"/>
          <w:szCs w:val="22"/>
        </w:rPr>
      </w:pPr>
      <w:r w:rsidRPr="00C230AC">
        <w:rPr>
          <w:sz w:val="22"/>
          <w:szCs w:val="22"/>
        </w:rPr>
        <w:t>09.00 uur</w:t>
      </w:r>
      <w:r w:rsidRPr="00C230AC">
        <w:rPr>
          <w:sz w:val="22"/>
          <w:szCs w:val="22"/>
        </w:rPr>
        <w:tab/>
      </w:r>
      <w:r w:rsidRPr="00C230AC">
        <w:rPr>
          <w:sz w:val="22"/>
          <w:szCs w:val="22"/>
        </w:rPr>
        <w:t xml:space="preserve">Client: hoe ziet gedrag eruit met een sensorische oorzaak? </w:t>
      </w:r>
    </w:p>
    <w:p w:rsidR="00C230AC" w:rsidRPr="00C230AC" w:rsidRDefault="00C230AC" w:rsidP="00C230AC">
      <w:pPr>
        <w:pStyle w:val="Default"/>
        <w:ind w:left="708" w:firstLine="708"/>
        <w:rPr>
          <w:sz w:val="22"/>
          <w:szCs w:val="22"/>
        </w:rPr>
      </w:pPr>
      <w:r w:rsidRPr="00C230AC">
        <w:rPr>
          <w:sz w:val="22"/>
          <w:szCs w:val="22"/>
        </w:rPr>
        <w:t xml:space="preserve">Ander: invloed manier van prikkelverwerking ander? </w:t>
      </w:r>
    </w:p>
    <w:p w:rsidR="00C230AC" w:rsidRPr="00C230AC" w:rsidRDefault="00C230AC" w:rsidP="00C230AC">
      <w:pPr>
        <w:pStyle w:val="Default"/>
        <w:rPr>
          <w:sz w:val="22"/>
          <w:szCs w:val="22"/>
        </w:rPr>
      </w:pPr>
      <w:r w:rsidRPr="00C230AC">
        <w:rPr>
          <w:sz w:val="22"/>
          <w:szCs w:val="22"/>
        </w:rPr>
        <w:t>10.30 uur</w:t>
      </w:r>
      <w:r w:rsidRPr="00C230AC">
        <w:rPr>
          <w:sz w:val="22"/>
          <w:szCs w:val="22"/>
        </w:rPr>
        <w:tab/>
      </w:r>
      <w:r w:rsidRPr="00C230AC">
        <w:rPr>
          <w:sz w:val="22"/>
          <w:szCs w:val="22"/>
        </w:rPr>
        <w:t>Pauze</w:t>
      </w:r>
    </w:p>
    <w:p w:rsidR="00C230AC" w:rsidRPr="00C230AC" w:rsidRDefault="00C230AC" w:rsidP="00C230AC">
      <w:pPr>
        <w:pStyle w:val="Default"/>
        <w:rPr>
          <w:sz w:val="22"/>
          <w:szCs w:val="22"/>
        </w:rPr>
      </w:pPr>
      <w:r w:rsidRPr="00C230AC">
        <w:rPr>
          <w:sz w:val="22"/>
          <w:szCs w:val="22"/>
        </w:rPr>
        <w:t>10.45 uur</w:t>
      </w:r>
      <w:r w:rsidRPr="00C230AC">
        <w:rPr>
          <w:sz w:val="22"/>
          <w:szCs w:val="22"/>
        </w:rPr>
        <w:tab/>
      </w:r>
      <w:r w:rsidRPr="00C230AC">
        <w:rPr>
          <w:sz w:val="22"/>
          <w:szCs w:val="22"/>
        </w:rPr>
        <w:t>Omgeving: invloed van de omgevingsfactoren</w:t>
      </w:r>
    </w:p>
    <w:p w:rsidR="00C230AC" w:rsidRPr="00C230AC" w:rsidRDefault="00C230AC" w:rsidP="00C230AC">
      <w:pPr>
        <w:pStyle w:val="Default"/>
        <w:ind w:left="708" w:firstLine="708"/>
        <w:rPr>
          <w:sz w:val="22"/>
          <w:szCs w:val="22"/>
        </w:rPr>
      </w:pPr>
      <w:r w:rsidRPr="00C230AC">
        <w:rPr>
          <w:sz w:val="22"/>
          <w:szCs w:val="22"/>
        </w:rPr>
        <w:t>Activiteiten en hulpmiddelen: prikkelen van de zintuigen</w:t>
      </w:r>
    </w:p>
    <w:p w:rsidR="00C230AC" w:rsidRDefault="00C230AC" w:rsidP="00C230AC">
      <w:pPr>
        <w:rPr>
          <w:rFonts w:ascii="Verdana" w:hAnsi="Verdana"/>
        </w:rPr>
      </w:pPr>
      <w:r w:rsidRPr="00C230AC">
        <w:rPr>
          <w:rFonts w:ascii="Verdana" w:hAnsi="Verdana"/>
        </w:rPr>
        <w:t>12.00 uur</w:t>
      </w:r>
      <w:r w:rsidRPr="00C230AC">
        <w:rPr>
          <w:rFonts w:ascii="Verdana" w:hAnsi="Verdana"/>
        </w:rPr>
        <w:tab/>
      </w:r>
      <w:r w:rsidRPr="00C230AC">
        <w:rPr>
          <w:rFonts w:ascii="Verdana" w:hAnsi="Verdana"/>
        </w:rPr>
        <w:t>Afronding en voorbereiding dagdeel 3</w:t>
      </w:r>
    </w:p>
    <w:p w:rsidR="00C230AC" w:rsidRDefault="00C230AC" w:rsidP="00C230AC">
      <w:pPr>
        <w:rPr>
          <w:rFonts w:ascii="Verdana" w:hAnsi="Verdana"/>
        </w:rPr>
      </w:pPr>
    </w:p>
    <w:p w:rsidR="00C230AC" w:rsidRDefault="00C230AC" w:rsidP="00C230AC">
      <w:pPr>
        <w:rPr>
          <w:rFonts w:ascii="Verdana" w:hAnsi="Verdana"/>
        </w:rPr>
      </w:pPr>
      <w:r>
        <w:rPr>
          <w:rFonts w:ascii="Verdana" w:hAnsi="Verdana"/>
        </w:rPr>
        <w:t>Dag 3</w:t>
      </w:r>
    </w:p>
    <w:p w:rsidR="00C230AC" w:rsidRPr="00C230AC" w:rsidRDefault="00C230AC" w:rsidP="00C230AC">
      <w:pPr>
        <w:rPr>
          <w:rFonts w:ascii="Verdana" w:hAnsi="Verdana"/>
        </w:rPr>
      </w:pPr>
      <w:r>
        <w:rPr>
          <w:rFonts w:ascii="Verdana" w:hAnsi="Verdana"/>
        </w:rPr>
        <w:t>Volgt nog</w:t>
      </w:r>
    </w:p>
    <w:sectPr w:rsidR="00C230AC" w:rsidRPr="00C230AC" w:rsidSect="00735388">
      <w:pgSz w:w="11906" w:h="16838" w:code="9"/>
      <w:pgMar w:top="1417" w:right="1417" w:bottom="1417" w:left="1417" w:header="709" w:footer="709" w:gutter="0"/>
      <w:paperSrc w:first="264" w:other="26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91F78"/>
    <w:multiLevelType w:val="multilevel"/>
    <w:tmpl w:val="DE72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AC"/>
    <w:rsid w:val="00735388"/>
    <w:rsid w:val="00C230AC"/>
    <w:rsid w:val="00EF35F3"/>
    <w:rsid w:val="00FF41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AAD1"/>
  <w15:chartTrackingRefBased/>
  <w15:docId w15:val="{0D3A7CEA-6107-4249-A87E-D22EBE6C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230AC"/>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307</Words>
  <Characters>1694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Dondorp</dc:creator>
  <cp:keywords/>
  <dc:description/>
  <cp:lastModifiedBy>Daphne Dondorp</cp:lastModifiedBy>
  <cp:revision>2</cp:revision>
  <dcterms:created xsi:type="dcterms:W3CDTF">2019-09-12T08:47:00Z</dcterms:created>
  <dcterms:modified xsi:type="dcterms:W3CDTF">2019-09-12T08:55:00Z</dcterms:modified>
</cp:coreProperties>
</file>